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E8B" w:rsidRDefault="006C35CE">
      <w:pPr>
        <w:spacing w:after="0"/>
        <w:ind w:right="74"/>
        <w:jc w:val="right"/>
      </w:pPr>
      <w:r>
        <w:rPr>
          <w:noProof/>
        </w:rPr>
        <w:drawing>
          <wp:inline distT="0" distB="0" distL="0" distR="0">
            <wp:extent cx="6137275" cy="1182345"/>
            <wp:effectExtent l="0" t="0" r="0" b="0"/>
            <wp:docPr id="213" name="Picture 213"/>
            <wp:cNvGraphicFramePr/>
            <a:graphic xmlns:a="http://schemas.openxmlformats.org/drawingml/2006/main">
              <a:graphicData uri="http://schemas.openxmlformats.org/drawingml/2006/picture">
                <pic:pic xmlns:pic="http://schemas.openxmlformats.org/drawingml/2006/picture">
                  <pic:nvPicPr>
                    <pic:cNvPr id="213" name="Picture 213"/>
                    <pic:cNvPicPr/>
                  </pic:nvPicPr>
                  <pic:blipFill>
                    <a:blip r:embed="rId5"/>
                    <a:stretch>
                      <a:fillRect/>
                    </a:stretch>
                  </pic:blipFill>
                  <pic:spPr>
                    <a:xfrm>
                      <a:off x="0" y="0"/>
                      <a:ext cx="6137275" cy="1182345"/>
                    </a:xfrm>
                    <a:prstGeom prst="rect">
                      <a:avLst/>
                    </a:prstGeom>
                  </pic:spPr>
                </pic:pic>
              </a:graphicData>
            </a:graphic>
          </wp:inline>
        </w:drawing>
      </w:r>
      <w:r>
        <w:rPr>
          <w:rFonts w:ascii="Sylfaen" w:eastAsia="Sylfaen" w:hAnsi="Sylfaen" w:cs="Sylfaen"/>
          <w:sz w:val="24"/>
        </w:rPr>
        <w:t xml:space="preserve">  </w:t>
      </w:r>
    </w:p>
    <w:p w:rsidR="00C44E8B" w:rsidRDefault="006C35CE">
      <w:pPr>
        <w:spacing w:after="0"/>
        <w:ind w:right="65"/>
        <w:jc w:val="center"/>
      </w:pPr>
      <w:r>
        <w:rPr>
          <w:rFonts w:ascii="Sylfaen" w:eastAsia="Sylfaen" w:hAnsi="Sylfaen" w:cs="Sylfaen"/>
          <w:sz w:val="24"/>
        </w:rPr>
        <w:t xml:space="preserve"> </w:t>
      </w:r>
    </w:p>
    <w:p w:rsidR="00C44E8B" w:rsidRDefault="006C35CE">
      <w:pPr>
        <w:spacing w:after="7"/>
        <w:ind w:right="5"/>
        <w:jc w:val="center"/>
      </w:pPr>
      <w:r>
        <w:rPr>
          <w:rFonts w:ascii="Sylfaen" w:eastAsia="Sylfaen" w:hAnsi="Sylfaen" w:cs="Sylfaen"/>
          <w:sz w:val="24"/>
        </w:rPr>
        <w:t xml:space="preserve">  </w:t>
      </w:r>
    </w:p>
    <w:p w:rsidR="00C44E8B" w:rsidRDefault="006C35CE">
      <w:pPr>
        <w:spacing w:after="3" w:line="253" w:lineRule="auto"/>
        <w:ind w:left="10" w:right="21" w:hanging="10"/>
        <w:jc w:val="center"/>
      </w:pPr>
      <w:r>
        <w:rPr>
          <w:rFonts w:ascii="Sylfaen" w:eastAsia="Sylfaen" w:hAnsi="Sylfaen" w:cs="Sylfaen"/>
          <w:sz w:val="27"/>
        </w:rPr>
        <w:t xml:space="preserve">Ministry of Economy and Sustainable Development of Georgia </w:t>
      </w:r>
    </w:p>
    <w:p w:rsidR="00C44E8B" w:rsidRDefault="006C35CE">
      <w:pPr>
        <w:spacing w:after="3" w:line="253" w:lineRule="auto"/>
        <w:ind w:left="2469" w:right="2348" w:hanging="10"/>
        <w:jc w:val="center"/>
      </w:pPr>
      <w:r>
        <w:rPr>
          <w:rFonts w:ascii="Sylfaen" w:eastAsia="Sylfaen" w:hAnsi="Sylfaen" w:cs="Sylfaen"/>
          <w:sz w:val="27"/>
        </w:rPr>
        <w:t xml:space="preserve">Maritime Transport Agency </w:t>
      </w:r>
      <w:proofErr w:type="gramStart"/>
      <w:r>
        <w:rPr>
          <w:rFonts w:ascii="Sylfaen" w:eastAsia="Sylfaen" w:hAnsi="Sylfaen" w:cs="Sylfaen"/>
          <w:sz w:val="27"/>
        </w:rPr>
        <w:t>Director’s  Order</w:t>
      </w:r>
      <w:proofErr w:type="gramEnd"/>
      <w:r>
        <w:rPr>
          <w:rFonts w:ascii="Sylfaen" w:eastAsia="Sylfaen" w:hAnsi="Sylfaen" w:cs="Sylfaen"/>
          <w:sz w:val="27"/>
        </w:rPr>
        <w:t xml:space="preserve"> N15</w:t>
      </w:r>
      <w:r>
        <w:rPr>
          <w:rFonts w:ascii="Sylfaen" w:eastAsia="Sylfaen" w:hAnsi="Sylfaen" w:cs="Sylfaen"/>
          <w:sz w:val="24"/>
        </w:rPr>
        <w:t xml:space="preserve"> </w:t>
      </w:r>
    </w:p>
    <w:p w:rsidR="00C44E8B" w:rsidRDefault="006C35CE">
      <w:pPr>
        <w:spacing w:after="224" w:line="261" w:lineRule="auto"/>
        <w:ind w:left="10" w:right="192" w:hanging="10"/>
        <w:jc w:val="center"/>
      </w:pPr>
      <w:r>
        <w:rPr>
          <w:rFonts w:ascii="Sylfaen" w:eastAsia="Sylfaen" w:hAnsi="Sylfaen" w:cs="Sylfaen"/>
          <w:sz w:val="24"/>
        </w:rPr>
        <w:t xml:space="preserve">3 December 2021 წ. </w:t>
      </w:r>
    </w:p>
    <w:p w:rsidR="00C44E8B" w:rsidRDefault="006C35CE">
      <w:pPr>
        <w:spacing w:after="224" w:line="261" w:lineRule="auto"/>
        <w:ind w:left="10" w:right="7" w:hanging="10"/>
        <w:jc w:val="center"/>
      </w:pPr>
      <w:r>
        <w:rPr>
          <w:rFonts w:ascii="Sylfaen" w:eastAsia="Sylfaen" w:hAnsi="Sylfaen" w:cs="Sylfaen"/>
          <w:sz w:val="24"/>
        </w:rPr>
        <w:t xml:space="preserve">Batumi, Georgia </w:t>
      </w:r>
    </w:p>
    <w:p w:rsidR="00C44E8B" w:rsidRDefault="006C35CE">
      <w:pPr>
        <w:spacing w:after="0"/>
        <w:ind w:left="121"/>
        <w:jc w:val="center"/>
      </w:pPr>
      <w:r>
        <w:rPr>
          <w:rFonts w:ascii="Sylfaen" w:eastAsia="Sylfaen" w:hAnsi="Sylfaen" w:cs="Sylfaen"/>
          <w:sz w:val="24"/>
        </w:rPr>
        <w:t xml:space="preserve">  </w:t>
      </w:r>
    </w:p>
    <w:p w:rsidR="00C44E8B" w:rsidRDefault="006C35CE">
      <w:pPr>
        <w:spacing w:after="4" w:line="261" w:lineRule="auto"/>
        <w:ind w:left="10" w:hanging="10"/>
        <w:jc w:val="center"/>
      </w:pPr>
      <w:r>
        <w:rPr>
          <w:rFonts w:ascii="Sylfaen" w:eastAsia="Sylfaen" w:hAnsi="Sylfaen" w:cs="Sylfaen"/>
          <w:sz w:val="24"/>
        </w:rPr>
        <w:t xml:space="preserve">On amending Order 05 of April 06, 2020 “On certain measures to be taken in the Georgian seafarers’ certification and training system in connection of the spread of the novel coronavirus COVID-19” </w:t>
      </w:r>
    </w:p>
    <w:p w:rsidR="00C44E8B" w:rsidRDefault="006C35CE">
      <w:pPr>
        <w:spacing w:after="4"/>
        <w:ind w:left="70"/>
        <w:jc w:val="center"/>
      </w:pPr>
      <w:r>
        <w:rPr>
          <w:rFonts w:ascii="Sylfaen" w:eastAsia="Sylfaen" w:hAnsi="Sylfaen" w:cs="Sylfaen"/>
          <w:sz w:val="24"/>
        </w:rPr>
        <w:t xml:space="preserve"> </w:t>
      </w:r>
    </w:p>
    <w:p w:rsidR="00C44E8B" w:rsidRDefault="006C35CE">
      <w:pPr>
        <w:spacing w:after="3"/>
        <w:ind w:left="19" w:hanging="10"/>
        <w:jc w:val="both"/>
      </w:pPr>
      <w:r>
        <w:rPr>
          <w:rFonts w:ascii="Sylfaen" w:eastAsia="Sylfaen" w:hAnsi="Sylfaen" w:cs="Sylfaen"/>
          <w:sz w:val="24"/>
        </w:rPr>
        <w:t>According to Article 20 and paragraph 4 of Article 25 of the Organic Law of Georgia “On Normative Acts” and sub-paragraph “d</w:t>
      </w:r>
      <w:bookmarkStart w:id="0" w:name="_GoBack"/>
      <w:bookmarkEnd w:id="0"/>
      <w:r>
        <w:rPr>
          <w:rFonts w:ascii="Sylfaen" w:eastAsia="Sylfaen" w:hAnsi="Sylfaen" w:cs="Sylfaen"/>
          <w:sz w:val="24"/>
        </w:rPr>
        <w:t xml:space="preserve">” of paragraph 2 of article 4 of Order №1-1/585 Of the Minister of Economy and Sustainable Development of Georgia “On Approval of the Charter of the Legal Entity of Public Law the Maritime Transport Agency”, I order the following: </w:t>
      </w:r>
    </w:p>
    <w:p w:rsidR="00C44E8B" w:rsidRDefault="006C35CE">
      <w:pPr>
        <w:spacing w:after="0"/>
      </w:pPr>
      <w:r>
        <w:rPr>
          <w:rFonts w:ascii="Sylfaen" w:eastAsia="Sylfaen" w:hAnsi="Sylfaen" w:cs="Sylfaen"/>
          <w:sz w:val="24"/>
        </w:rPr>
        <w:t xml:space="preserve"> </w:t>
      </w:r>
    </w:p>
    <w:p w:rsidR="00C44E8B" w:rsidRDefault="006C35CE">
      <w:pPr>
        <w:spacing w:after="0"/>
      </w:pPr>
      <w:r>
        <w:rPr>
          <w:rFonts w:ascii="Sylfaen" w:eastAsia="Sylfaen" w:hAnsi="Sylfaen" w:cs="Sylfaen"/>
          <w:sz w:val="24"/>
        </w:rPr>
        <w:t xml:space="preserve"> </w:t>
      </w:r>
    </w:p>
    <w:p w:rsidR="00C44E8B" w:rsidRDefault="006C35CE" w:rsidP="006C35CE">
      <w:pPr>
        <w:spacing w:after="60"/>
        <w:ind w:left="19" w:hanging="10"/>
        <w:jc w:val="both"/>
      </w:pPr>
      <w:r>
        <w:rPr>
          <w:rFonts w:ascii="Sylfaen" w:eastAsia="Sylfaen" w:hAnsi="Sylfaen" w:cs="Sylfaen"/>
          <w:sz w:val="24"/>
        </w:rPr>
        <w:t>Article 1. Order 05 of April 06, 2020 “On certain measures to be taken in the Georgian seafarers’ certification and training system in connection of the spread of the novel coronavirus COVID19” shall be amended and the following sub-paragraphs „</w:t>
      </w:r>
      <w:proofErr w:type="gramStart"/>
      <w:r>
        <w:rPr>
          <w:rFonts w:ascii="Sylfaen" w:eastAsia="Sylfaen" w:hAnsi="Sylfaen" w:cs="Sylfaen"/>
          <w:sz w:val="24"/>
        </w:rPr>
        <w:t>3</w:t>
      </w:r>
      <w:r>
        <w:rPr>
          <w:rFonts w:ascii="Sylfaen" w:eastAsia="Sylfaen" w:hAnsi="Sylfaen" w:cs="Sylfaen"/>
          <w:sz w:val="24"/>
          <w:vertAlign w:val="superscript"/>
        </w:rPr>
        <w:t>9“</w:t>
      </w:r>
      <w:r>
        <w:rPr>
          <w:rFonts w:ascii="Sylfaen" w:eastAsia="Sylfaen" w:hAnsi="Sylfaen" w:cs="Sylfaen"/>
          <w:sz w:val="24"/>
        </w:rPr>
        <w:t xml:space="preserve"> and</w:t>
      </w:r>
      <w:proofErr w:type="gramEnd"/>
      <w:r>
        <w:rPr>
          <w:rFonts w:ascii="Sylfaen" w:eastAsia="Sylfaen" w:hAnsi="Sylfaen" w:cs="Sylfaen"/>
          <w:sz w:val="24"/>
        </w:rPr>
        <w:t xml:space="preserve"> „3</w:t>
      </w:r>
      <w:r>
        <w:rPr>
          <w:rFonts w:ascii="Sylfaen" w:eastAsia="Sylfaen" w:hAnsi="Sylfaen" w:cs="Sylfaen"/>
          <w:sz w:val="24"/>
          <w:vertAlign w:val="superscript"/>
        </w:rPr>
        <w:t>10</w:t>
      </w:r>
      <w:r>
        <w:rPr>
          <w:rFonts w:ascii="Sylfaen" w:eastAsia="Sylfaen" w:hAnsi="Sylfaen" w:cs="Sylfaen"/>
          <w:sz w:val="24"/>
        </w:rPr>
        <w:t xml:space="preserve">“ shall be added: </w:t>
      </w:r>
    </w:p>
    <w:p w:rsidR="006C35CE" w:rsidRDefault="006C35CE" w:rsidP="006C35CE">
      <w:pPr>
        <w:spacing w:after="391"/>
        <w:ind w:left="19" w:hanging="10"/>
        <w:jc w:val="both"/>
        <w:rPr>
          <w:rFonts w:ascii="Sylfaen" w:eastAsia="Sylfaen" w:hAnsi="Sylfaen" w:cs="Sylfaen"/>
          <w:sz w:val="24"/>
        </w:rPr>
      </w:pPr>
      <w:r>
        <w:rPr>
          <w:rFonts w:ascii="Sylfaen" w:eastAsia="Sylfaen" w:hAnsi="Sylfaen" w:cs="Sylfaen"/>
          <w:sz w:val="24"/>
        </w:rPr>
        <w:t xml:space="preserve"> „3</w:t>
      </w:r>
      <w:r>
        <w:rPr>
          <w:rFonts w:ascii="Sylfaen" w:eastAsia="Sylfaen" w:hAnsi="Sylfaen" w:cs="Sylfaen"/>
          <w:sz w:val="24"/>
          <w:vertAlign w:val="superscript"/>
        </w:rPr>
        <w:t>9</w:t>
      </w:r>
      <w:r>
        <w:rPr>
          <w:rFonts w:ascii="Sylfaen" w:eastAsia="Sylfaen" w:hAnsi="Sylfaen" w:cs="Sylfaen"/>
          <w:sz w:val="24"/>
        </w:rPr>
        <w:t xml:space="preserve">. Certificates of Seafarers, who are now engaged in international navigation and whose certificates (certificates of competency or proficiency, seamen’s books) are expiring before 1st March 2022, upon the written application of the </w:t>
      </w:r>
      <w:proofErr w:type="spellStart"/>
      <w:r>
        <w:rPr>
          <w:rFonts w:ascii="Sylfaen" w:eastAsia="Sylfaen" w:hAnsi="Sylfaen" w:cs="Sylfaen"/>
          <w:sz w:val="24"/>
        </w:rPr>
        <w:t>shipowner</w:t>
      </w:r>
      <w:proofErr w:type="spellEnd"/>
      <w:r>
        <w:rPr>
          <w:rFonts w:ascii="Sylfaen" w:eastAsia="Sylfaen" w:hAnsi="Sylfaen" w:cs="Sylfaen"/>
          <w:sz w:val="24"/>
        </w:rPr>
        <w:t xml:space="preserve"> or/and ship manager company, shall be extended for a period not exceeding 3 (three) months starting from the moment of expiry. </w:t>
      </w:r>
    </w:p>
    <w:p w:rsidR="00C44E8B" w:rsidRDefault="006C35CE" w:rsidP="006C35CE">
      <w:pPr>
        <w:spacing w:after="391"/>
        <w:ind w:left="19" w:hanging="10"/>
        <w:jc w:val="both"/>
      </w:pPr>
      <w:r>
        <w:rPr>
          <w:rFonts w:ascii="Sylfaen" w:eastAsia="Sylfaen" w:hAnsi="Sylfaen" w:cs="Sylfaen"/>
          <w:sz w:val="24"/>
        </w:rPr>
        <w:t>3</w:t>
      </w:r>
      <w:r>
        <w:rPr>
          <w:rFonts w:ascii="Sylfaen" w:eastAsia="Sylfaen" w:hAnsi="Sylfaen" w:cs="Sylfaen"/>
          <w:sz w:val="24"/>
          <w:vertAlign w:val="superscript"/>
        </w:rPr>
        <w:t>10</w:t>
      </w:r>
      <w:r>
        <w:rPr>
          <w:rFonts w:ascii="Sylfaen" w:eastAsia="Sylfaen" w:hAnsi="Sylfaen" w:cs="Sylfaen"/>
          <w:sz w:val="24"/>
        </w:rPr>
        <w:t xml:space="preserve">. </w:t>
      </w:r>
      <w:r w:rsidRPr="006C35CE">
        <w:rPr>
          <w:rFonts w:ascii="Sylfaen" w:eastAsia="Sylfaen" w:hAnsi="Sylfaen" w:cs="Sylfaen"/>
          <w:sz w:val="24"/>
        </w:rPr>
        <w:t>Subject to the same conditions of laid down in sub-paragraph 3</w:t>
      </w:r>
      <w:r>
        <w:rPr>
          <w:rFonts w:ascii="Sylfaen" w:eastAsia="Sylfaen" w:hAnsi="Sylfaen" w:cs="Sylfaen"/>
          <w:sz w:val="21"/>
          <w:vertAlign w:val="superscript"/>
        </w:rPr>
        <w:t>9</w:t>
      </w:r>
      <w:r w:rsidRPr="006C35CE">
        <w:rPr>
          <w:rFonts w:ascii="Sylfaen" w:eastAsia="Sylfaen" w:hAnsi="Sylfaen" w:cs="Sylfaen"/>
          <w:sz w:val="24"/>
        </w:rPr>
        <w:t>, medical certificates of Seafarers, who are now engaged in international navigation and whose certificates are expiring by 1</w:t>
      </w:r>
      <w:r w:rsidRPr="006C35CE">
        <w:rPr>
          <w:rFonts w:ascii="Sylfaen" w:eastAsia="Sylfaen" w:hAnsi="Sylfaen" w:cs="Sylfaen"/>
          <w:sz w:val="21"/>
          <w:vertAlign w:val="superscript"/>
        </w:rPr>
        <w:t>st</w:t>
      </w:r>
      <w:r w:rsidRPr="006C35CE">
        <w:rPr>
          <w:rFonts w:ascii="Sylfaen" w:eastAsia="Sylfaen" w:hAnsi="Sylfaen" w:cs="Sylfaen"/>
          <w:sz w:val="24"/>
        </w:rPr>
        <w:t xml:space="preserve"> </w:t>
      </w:r>
      <w:r>
        <w:rPr>
          <w:rFonts w:ascii="Sylfaen" w:eastAsia="Sylfaen" w:hAnsi="Sylfaen" w:cs="Sylfaen"/>
          <w:sz w:val="24"/>
        </w:rPr>
        <w:t>March 2022</w:t>
      </w:r>
      <w:r w:rsidRPr="006C35CE">
        <w:rPr>
          <w:rFonts w:ascii="Sylfaen" w:eastAsia="Sylfaen" w:hAnsi="Sylfaen" w:cs="Sylfaen"/>
          <w:sz w:val="24"/>
        </w:rPr>
        <w:t xml:space="preserve">, shall automatically be renewed for a period of three months.  </w:t>
      </w:r>
    </w:p>
    <w:p w:rsidR="00C44E8B" w:rsidRDefault="006C35CE" w:rsidP="006C35CE">
      <w:pPr>
        <w:spacing w:after="223"/>
        <w:ind w:left="14"/>
      </w:pPr>
      <w:r>
        <w:rPr>
          <w:rFonts w:ascii="Sylfaen" w:eastAsia="Sylfaen" w:hAnsi="Sylfaen" w:cs="Sylfaen"/>
          <w:sz w:val="24"/>
        </w:rPr>
        <w:t xml:space="preserve"> </w:t>
      </w:r>
    </w:p>
    <w:p w:rsidR="00C44E8B" w:rsidRDefault="006C35CE">
      <w:pPr>
        <w:spacing w:after="0"/>
        <w:ind w:right="696"/>
        <w:jc w:val="right"/>
      </w:pPr>
      <w:r>
        <w:rPr>
          <w:rFonts w:ascii="Sylfaen" w:eastAsia="Sylfaen" w:hAnsi="Sylfaen" w:cs="Sylfaen"/>
          <w:sz w:val="24"/>
        </w:rPr>
        <w:lastRenderedPageBreak/>
        <w:t xml:space="preserve"> </w:t>
      </w:r>
    </w:p>
    <w:p w:rsidR="00C44E8B" w:rsidRDefault="006C35CE">
      <w:pPr>
        <w:spacing w:after="0"/>
        <w:ind w:right="696"/>
        <w:jc w:val="right"/>
      </w:pPr>
      <w:r>
        <w:rPr>
          <w:rFonts w:ascii="Sylfaen" w:eastAsia="Sylfaen" w:hAnsi="Sylfaen" w:cs="Sylfaen"/>
          <w:sz w:val="24"/>
        </w:rPr>
        <w:t xml:space="preserve"> </w:t>
      </w:r>
    </w:p>
    <w:p w:rsidR="00C44E8B" w:rsidRDefault="006C35CE">
      <w:pPr>
        <w:spacing w:after="0"/>
        <w:ind w:right="696"/>
        <w:jc w:val="right"/>
      </w:pPr>
      <w:r>
        <w:rPr>
          <w:rFonts w:ascii="Sylfaen" w:eastAsia="Sylfaen" w:hAnsi="Sylfaen" w:cs="Sylfaen"/>
          <w:sz w:val="24"/>
        </w:rPr>
        <w:t xml:space="preserve"> </w:t>
      </w:r>
    </w:p>
    <w:p w:rsidR="00C44E8B" w:rsidRDefault="006C35CE">
      <w:pPr>
        <w:spacing w:after="0"/>
        <w:ind w:right="696"/>
        <w:jc w:val="right"/>
      </w:pPr>
      <w:r>
        <w:rPr>
          <w:rFonts w:ascii="Sylfaen" w:eastAsia="Sylfaen" w:hAnsi="Sylfaen" w:cs="Sylfaen"/>
          <w:sz w:val="24"/>
        </w:rPr>
        <w:t xml:space="preserve"> </w:t>
      </w:r>
    </w:p>
    <w:p w:rsidR="00C44E8B" w:rsidRDefault="006C35CE">
      <w:pPr>
        <w:spacing w:after="0"/>
        <w:ind w:right="696"/>
        <w:jc w:val="right"/>
      </w:pPr>
      <w:r>
        <w:rPr>
          <w:rFonts w:ascii="Sylfaen" w:eastAsia="Sylfaen" w:hAnsi="Sylfaen" w:cs="Sylfaen"/>
          <w:sz w:val="24"/>
        </w:rPr>
        <w:t xml:space="preserve"> </w:t>
      </w:r>
    </w:p>
    <w:p w:rsidR="00C44E8B" w:rsidRDefault="006C35CE">
      <w:pPr>
        <w:spacing w:after="0"/>
        <w:ind w:right="696"/>
        <w:jc w:val="right"/>
      </w:pPr>
      <w:r>
        <w:rPr>
          <w:rFonts w:ascii="Sylfaen" w:eastAsia="Sylfaen" w:hAnsi="Sylfaen" w:cs="Sylfaen"/>
          <w:sz w:val="24"/>
        </w:rPr>
        <w:t xml:space="preserve"> </w:t>
      </w:r>
    </w:p>
    <w:p w:rsidR="00C44E8B" w:rsidRDefault="006C35CE">
      <w:pPr>
        <w:spacing w:after="0"/>
        <w:ind w:right="696"/>
        <w:jc w:val="right"/>
      </w:pPr>
      <w:r>
        <w:rPr>
          <w:rFonts w:ascii="Sylfaen" w:eastAsia="Sylfaen" w:hAnsi="Sylfaen" w:cs="Sylfaen"/>
          <w:sz w:val="24"/>
        </w:rPr>
        <w:t xml:space="preserve"> </w:t>
      </w:r>
    </w:p>
    <w:p w:rsidR="00C44E8B" w:rsidRDefault="006C35CE">
      <w:pPr>
        <w:spacing w:after="228"/>
        <w:ind w:left="19" w:hanging="10"/>
        <w:jc w:val="both"/>
      </w:pPr>
      <w:r>
        <w:rPr>
          <w:rFonts w:ascii="Sylfaen" w:eastAsia="Sylfaen" w:hAnsi="Sylfaen" w:cs="Sylfaen"/>
          <w:sz w:val="24"/>
        </w:rPr>
        <w:t xml:space="preserve">Article 2  </w:t>
      </w:r>
    </w:p>
    <w:p w:rsidR="00C44E8B" w:rsidRDefault="006C35CE">
      <w:pPr>
        <w:spacing w:after="230"/>
        <w:ind w:left="19" w:hanging="10"/>
        <w:jc w:val="both"/>
      </w:pPr>
      <w:r>
        <w:rPr>
          <w:rFonts w:ascii="Sylfaen" w:eastAsia="Sylfaen" w:hAnsi="Sylfaen" w:cs="Sylfaen"/>
          <w:sz w:val="24"/>
        </w:rPr>
        <w:t xml:space="preserve">This order shall come into force from the moment of its publication. </w:t>
      </w:r>
    </w:p>
    <w:p w:rsidR="00C44E8B" w:rsidRDefault="006C35CE">
      <w:pPr>
        <w:spacing w:after="247"/>
      </w:pPr>
      <w:r>
        <w:rPr>
          <w:rFonts w:ascii="Sylfaen" w:eastAsia="Sylfaen" w:hAnsi="Sylfaen" w:cs="Sylfaen"/>
          <w:sz w:val="24"/>
        </w:rPr>
        <w:t xml:space="preserve"> </w:t>
      </w:r>
    </w:p>
    <w:p w:rsidR="00C44E8B" w:rsidRDefault="006C35CE">
      <w:pPr>
        <w:tabs>
          <w:tab w:val="center" w:pos="1454"/>
          <w:tab w:val="center" w:pos="2174"/>
          <w:tab w:val="center" w:pos="2895"/>
          <w:tab w:val="center" w:pos="3615"/>
          <w:tab w:val="center" w:pos="4335"/>
          <w:tab w:val="center" w:pos="5055"/>
          <w:tab w:val="center" w:pos="5775"/>
          <w:tab w:val="center" w:pos="6495"/>
          <w:tab w:val="center" w:pos="7982"/>
        </w:tabs>
        <w:spacing w:after="3"/>
      </w:pPr>
      <w:r>
        <w:rPr>
          <w:rFonts w:ascii="Sylfaen" w:eastAsia="Sylfaen" w:hAnsi="Sylfaen" w:cs="Sylfaen"/>
          <w:sz w:val="24"/>
        </w:rPr>
        <w:t xml:space="preserve">Director </w:t>
      </w:r>
      <w:r>
        <w:rPr>
          <w:rFonts w:ascii="Sylfaen" w:eastAsia="Sylfaen" w:hAnsi="Sylfaen" w:cs="Sylfaen"/>
          <w:sz w:val="24"/>
        </w:rPr>
        <w:tab/>
        <w:t xml:space="preserve"> </w:t>
      </w:r>
      <w:r>
        <w:rPr>
          <w:rFonts w:ascii="Sylfaen" w:eastAsia="Sylfaen" w:hAnsi="Sylfaen" w:cs="Sylfaen"/>
          <w:sz w:val="24"/>
        </w:rPr>
        <w:tab/>
        <w:t xml:space="preserve"> </w:t>
      </w:r>
      <w:r>
        <w:rPr>
          <w:rFonts w:ascii="Sylfaen" w:eastAsia="Sylfaen" w:hAnsi="Sylfaen" w:cs="Sylfaen"/>
          <w:sz w:val="24"/>
        </w:rPr>
        <w:tab/>
        <w:t xml:space="preserve"> </w:t>
      </w:r>
      <w:r>
        <w:rPr>
          <w:rFonts w:ascii="Sylfaen" w:eastAsia="Sylfaen" w:hAnsi="Sylfaen" w:cs="Sylfaen"/>
          <w:sz w:val="24"/>
        </w:rPr>
        <w:tab/>
        <w:t xml:space="preserve"> </w:t>
      </w:r>
      <w:r>
        <w:rPr>
          <w:rFonts w:ascii="Sylfaen" w:eastAsia="Sylfaen" w:hAnsi="Sylfaen" w:cs="Sylfaen"/>
          <w:sz w:val="24"/>
        </w:rPr>
        <w:tab/>
        <w:t xml:space="preserve"> </w:t>
      </w:r>
      <w:r>
        <w:rPr>
          <w:rFonts w:ascii="Sylfaen" w:eastAsia="Sylfaen" w:hAnsi="Sylfaen" w:cs="Sylfaen"/>
          <w:sz w:val="24"/>
        </w:rPr>
        <w:tab/>
        <w:t xml:space="preserve"> </w:t>
      </w:r>
      <w:r>
        <w:rPr>
          <w:rFonts w:ascii="Sylfaen" w:eastAsia="Sylfaen" w:hAnsi="Sylfaen" w:cs="Sylfaen"/>
          <w:sz w:val="24"/>
        </w:rPr>
        <w:tab/>
        <w:t xml:space="preserve"> </w:t>
      </w:r>
      <w:r>
        <w:rPr>
          <w:rFonts w:ascii="Sylfaen" w:eastAsia="Sylfaen" w:hAnsi="Sylfaen" w:cs="Sylfaen"/>
          <w:sz w:val="24"/>
        </w:rPr>
        <w:tab/>
        <w:t xml:space="preserve"> </w:t>
      </w:r>
      <w:r>
        <w:rPr>
          <w:rFonts w:ascii="Sylfaen" w:eastAsia="Sylfaen" w:hAnsi="Sylfaen" w:cs="Sylfaen"/>
          <w:sz w:val="24"/>
        </w:rPr>
        <w:tab/>
        <w:t xml:space="preserve">Tamar Ioseliani </w:t>
      </w:r>
    </w:p>
    <w:sectPr w:rsidR="00C44E8B">
      <w:pgSz w:w="12240" w:h="15840"/>
      <w:pgMar w:top="1133" w:right="629" w:bottom="1524" w:left="16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E0449"/>
    <w:multiLevelType w:val="hybridMultilevel"/>
    <w:tmpl w:val="3A58B9D4"/>
    <w:lvl w:ilvl="0" w:tplc="56DEE254">
      <w:start w:val="3"/>
      <w:numFmt w:val="decimal"/>
      <w:lvlText w:val="%1"/>
      <w:lvlJc w:val="left"/>
      <w:pPr>
        <w:ind w:left="720" w:hanging="360"/>
      </w:pPr>
      <w:rPr>
        <w:rFonts w:ascii="Sylfaen" w:eastAsia="Sylfaen" w:hAnsi="Sylfaen" w:cs="Sylfae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943D00"/>
    <w:multiLevelType w:val="hybridMultilevel"/>
    <w:tmpl w:val="E1ECC3AE"/>
    <w:lvl w:ilvl="0" w:tplc="943E7E10">
      <w:start w:val="36"/>
      <w:numFmt w:val="decimal"/>
      <w:lvlText w:val="%1."/>
      <w:lvlJc w:val="left"/>
      <w:pPr>
        <w:ind w:left="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1" w:tplc="C3D0AD1C">
      <w:start w:val="1"/>
      <w:numFmt w:val="lowerLetter"/>
      <w:lvlText w:val="%2"/>
      <w:lvlJc w:val="left"/>
      <w:pPr>
        <w:ind w:left="108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2" w:tplc="A4B2B374">
      <w:start w:val="1"/>
      <w:numFmt w:val="lowerRoman"/>
      <w:lvlText w:val="%3"/>
      <w:lvlJc w:val="left"/>
      <w:pPr>
        <w:ind w:left="180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3" w:tplc="D7567CCA">
      <w:start w:val="1"/>
      <w:numFmt w:val="decimal"/>
      <w:lvlText w:val="%4"/>
      <w:lvlJc w:val="left"/>
      <w:pPr>
        <w:ind w:left="252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4" w:tplc="B47EE130">
      <w:start w:val="1"/>
      <w:numFmt w:val="lowerLetter"/>
      <w:lvlText w:val="%5"/>
      <w:lvlJc w:val="left"/>
      <w:pPr>
        <w:ind w:left="324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5" w:tplc="B45A7A2C">
      <w:start w:val="1"/>
      <w:numFmt w:val="lowerRoman"/>
      <w:lvlText w:val="%6"/>
      <w:lvlJc w:val="left"/>
      <w:pPr>
        <w:ind w:left="396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6" w:tplc="6D408A24">
      <w:start w:val="1"/>
      <w:numFmt w:val="decimal"/>
      <w:lvlText w:val="%7"/>
      <w:lvlJc w:val="left"/>
      <w:pPr>
        <w:ind w:left="468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7" w:tplc="0BF8637C">
      <w:start w:val="1"/>
      <w:numFmt w:val="lowerLetter"/>
      <w:lvlText w:val="%8"/>
      <w:lvlJc w:val="left"/>
      <w:pPr>
        <w:ind w:left="540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8" w:tplc="E6DC0618">
      <w:start w:val="1"/>
      <w:numFmt w:val="lowerRoman"/>
      <w:lvlText w:val="%9"/>
      <w:lvlJc w:val="left"/>
      <w:pPr>
        <w:ind w:left="612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F7052AB"/>
    <w:multiLevelType w:val="hybridMultilevel"/>
    <w:tmpl w:val="44EEF48E"/>
    <w:lvl w:ilvl="0" w:tplc="C8807300">
      <w:start w:val="3"/>
      <w:numFmt w:val="decimal"/>
      <w:lvlText w:val="%1"/>
      <w:lvlJc w:val="left"/>
      <w:pPr>
        <w:ind w:left="720" w:hanging="360"/>
      </w:pPr>
      <w:rPr>
        <w:rFonts w:ascii="Sylfaen" w:eastAsia="Sylfaen" w:hAnsi="Sylfaen" w:cs="Sylfae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E8B"/>
    <w:rsid w:val="00687A11"/>
    <w:rsid w:val="006C35CE"/>
    <w:rsid w:val="00C44E8B"/>
    <w:rsid w:val="00D3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A6CE0"/>
  <w15:docId w15:val="{00973CDC-18C8-4C0C-8A0A-EB9DC2577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410"/>
      <w:ind w:left="45"/>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paragraph" w:styleId="ListParagraph">
    <w:name w:val="List Paragraph"/>
    <w:basedOn w:val="Normal"/>
    <w:uiPriority w:val="34"/>
    <w:qFormat/>
    <w:rsid w:val="006C35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Gorgoshadze</dc:creator>
  <cp:keywords/>
  <cp:lastModifiedBy>Nino Gorgoshadze</cp:lastModifiedBy>
  <cp:revision>3</cp:revision>
  <dcterms:created xsi:type="dcterms:W3CDTF">2021-12-10T13:00:00Z</dcterms:created>
  <dcterms:modified xsi:type="dcterms:W3CDTF">2021-12-10T13:00:00Z</dcterms:modified>
</cp:coreProperties>
</file>